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ROBERSON DAVID EARLE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ENERGOUS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3590 NORTH FIRST STREET, SUITE 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Energous Corp</w:t>
              </w:r>
            </w:hyperlink>
            <w:r>
              <w:rPr/>
              <w:t xml:space="preserve"> [ </w:t>
            </w:r>
            <w:r>
              <w:rPr>
                <w:rFonts w:ascii="Times;serif" w:hAnsi="Times;serif"/>
                <w:color w:val="0000FF"/>
                <w:sz w:val="24"/>
                <w:shd w:fill="FFFFFF" w:val="clear"/>
              </w:rPr>
              <w:t>WATT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8,050</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that vests in four equal quarterly installments from the grant date, subject to the reporting person's continued service to the issuer on each vesting date. Each RSU represents the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Mallorie S. Burak,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7307" TargetMode="External"/><Relationship Id="rId5" Type="http://schemas.openxmlformats.org/officeDocument/2006/relationships/hyperlink" Target="http://www.sec.gov/cgi-bin/browse-edgar?action=getcompany&amp;CIK=00015757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3344</Characters>
  <CharactersWithSpaces>3892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