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ENERGOUS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 $0.00001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Orin Hirschman</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UNITED STATES</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215,000.00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580,825.00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ind w:left="1120"/>
        <w:spacing w:after="0"/>
        <w:rPr>
          <w:sz w:val="20"/>
          <w:szCs w:val="20"/>
          <w:color w:val="auto"/>
        </w:rPr>
      </w:pPr>
      <w:r>
        <w:rPr>
          <w:rFonts w:ascii="Times New Roman" w:cs="Times New Roman" w:eastAsia="Times New Roman" w:hAnsi="Times New Roman"/>
          <w:sz w:val="22"/>
          <w:szCs w:val="22"/>
          <w:color w:val="auto"/>
        </w:rPr>
        <w:t>580,825.00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ind w:left="1120"/>
        <w:spacing w:after="0"/>
        <w:rPr>
          <w:sz w:val="20"/>
          <w:szCs w:val="20"/>
          <w:color w:val="auto"/>
        </w:rPr>
      </w:pPr>
      <w:r>
        <w:rPr>
          <w:rFonts w:ascii="Times New Roman" w:cs="Times New Roman" w:eastAsia="Times New Roman" w:hAnsi="Times New Roman"/>
          <w:sz w:val="22"/>
          <w:szCs w:val="22"/>
          <w:color w:val="auto"/>
        </w:rPr>
        <w:t>HC, IN</w:t>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AIGH Capital Management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0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5</w:t>
      </w:r>
    </w:p>
    <w:p>
      <w:pPr>
        <w:ind w:left="280"/>
        <w:spacing w:after="0"/>
        <w:rPr>
          <w:sz w:val="20"/>
          <w:szCs w:val="20"/>
          <w:color w:val="auto"/>
        </w:rPr>
      </w:pPr>
      <w:r>
        <w:rPr>
          <w:rFonts w:ascii="Times New Roman" w:cs="Times New Roman" w:eastAsia="Times New Roman" w:hAnsi="Times New Roman"/>
          <w:sz w:val="22"/>
          <w:szCs w:val="22"/>
          <w:color w:val="auto"/>
        </w:rPr>
        <w:t>215,000.00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6</w:t>
      </w: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280"/>
        <w:spacing w:after="0"/>
        <w:rPr>
          <w:sz w:val="20"/>
          <w:szCs w:val="20"/>
          <w:color w:val="auto"/>
        </w:rPr>
      </w:pPr>
      <w:r>
        <w:rPr>
          <w:rFonts w:ascii="Times New Roman" w:cs="Times New Roman" w:eastAsia="Times New Roman" w:hAnsi="Times New Roman"/>
          <w:sz w:val="22"/>
          <w:szCs w:val="22"/>
          <w:color w:val="auto"/>
        </w:rPr>
        <w:t>580,825.00</w:t>
      </w:r>
    </w:p>
    <w:p>
      <w:pPr>
        <w:spacing w:after="0" w:line="20"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Shared Dispositive</w:t>
      </w:r>
    </w:p>
    <w:p>
      <w:pPr>
        <w:ind w:left="40"/>
        <w:spacing w:after="0" w:line="191" w:lineRule="auto"/>
        <w:rPr>
          <w:sz w:val="20"/>
          <w:szCs w:val="20"/>
          <w:color w:val="auto"/>
        </w:rPr>
      </w:pPr>
      <w:r>
        <w:rPr>
          <w:rFonts w:ascii="Times New Roman" w:cs="Times New Roman" w:eastAsia="Times New Roman" w:hAnsi="Times New Roman"/>
          <w:sz w:val="43"/>
          <w:szCs w:val="43"/>
          <w:color w:val="auto"/>
          <w:vertAlign w:val="subscript"/>
        </w:rPr>
        <w:t>8</w:t>
      </w:r>
      <w:r>
        <w:rPr>
          <w:rFonts w:ascii="Times New Roman" w:cs="Times New Roman" w:eastAsia="Times New Roman" w:hAnsi="Times New Roman"/>
          <w:sz w:val="22"/>
          <w:szCs w:val="22"/>
          <w:color w:val="auto"/>
        </w:rPr>
        <w:t xml:space="preserve"> Power</w:t>
      </w:r>
    </w:p>
    <w:p>
      <w:pPr>
        <w:spacing w:after="0" w:line="83" w:lineRule="exact"/>
        <w:rPr>
          <w:sz w:val="20"/>
          <w:szCs w:val="20"/>
          <w:color w:val="auto"/>
        </w:rPr>
      </w:pPr>
    </w:p>
    <w:p>
      <w:pPr>
        <w:ind w:left="280"/>
        <w:spacing w:after="0"/>
        <w:rPr>
          <w:sz w:val="20"/>
          <w:szCs w:val="20"/>
          <w:color w:val="auto"/>
        </w:rPr>
      </w:pPr>
      <w:r>
        <w:rPr>
          <w:rFonts w:ascii="Times New Roman" w:cs="Times New Roman" w:eastAsia="Times New Roman" w:hAnsi="Times New Roman"/>
          <w:sz w:val="22"/>
          <w:szCs w:val="22"/>
          <w:color w:val="auto"/>
        </w:rPr>
        <w:t>0.00</w:t>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580,825.00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box if the aggregate amount in row (9)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9.9 %</w:t>
      </w:r>
    </w:p>
    <w:p>
      <w:pPr>
        <w:sectPr>
          <w:pgSz w:w="11900" w:h="16838" w:orient="portrait"/>
          <w:cols w:equalWidth="0" w:num="2">
            <w:col w:w="1060" w:space="60"/>
            <w:col w:w="8979"/>
          </w:cols>
          <w:pgMar w:left="360" w:top="102" w:right="1440" w:bottom="0" w:gutter="0" w:footer="0" w:header="0"/>
          <w:type w:val="continuous"/>
        </w:sectPr>
      </w:pPr>
    </w:p>
    <w:bookmarkStart w:id="2" w:name="page3"/>
    <w:bookmarkEnd w:id="2"/>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rFonts w:ascii="Times New Roman" w:cs="Times New Roman" w:eastAsia="Times New Roman" w:hAnsi="Times New Roman"/>
          <w:sz w:val="22"/>
          <w:szCs w:val="22"/>
          <w:color w:val="auto"/>
        </w:rPr>
      </w:pPr>
    </w:p>
    <w:p>
      <w:pPr>
        <w:ind w:left="1120"/>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1.</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ENERGOUS CORPORATION</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3590 North First Street, Suite 330, San Jose, CA, 95134</w:t>
      </w:r>
    </w:p>
    <w:p>
      <w:pPr>
        <w:spacing w:after="0" w:line="2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Item 2.</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ind w:left="920"/>
        <w:spacing w:after="0" w:line="247" w:lineRule="auto"/>
        <w:rPr>
          <w:sz w:val="20"/>
          <w:szCs w:val="20"/>
          <w:color w:val="auto"/>
        </w:rPr>
      </w:pPr>
      <w:r>
        <w:rPr>
          <w:rFonts w:ascii="Times New Roman" w:cs="Times New Roman" w:eastAsia="Times New Roman" w:hAnsi="Times New Roman"/>
          <w:sz w:val="21"/>
          <w:szCs w:val="21"/>
          <w:color w:val="auto"/>
        </w:rPr>
        <w:t>This Schedule 13G is being jointly filed by each of the following persons pursuant to Rule 13d-1 promulgated by the Securities and Exchange Commission pursuant to Section 13 of the Securities Exchange Act of 1934, as amended (the "Act"): (i) AIGH Capital Management, LLC, a Maryland limited liability company ("AIGH CM"), as an Advisor or Sub-Advisor with respect to shares of Common Stock (as defined in Item 2(d) below) held by AIGH Investment</w:t>
      </w:r>
    </w:p>
    <w:p>
      <w:pPr>
        <w:spacing w:after="0" w:line="2" w:lineRule="exact"/>
        <w:rPr>
          <w:sz w:val="20"/>
          <w:szCs w:val="20"/>
          <w:color w:val="auto"/>
        </w:rPr>
      </w:pPr>
    </w:p>
    <w:p>
      <w:pPr>
        <w:ind w:left="920" w:hanging="912"/>
        <w:spacing w:after="0" w:line="216" w:lineRule="auto"/>
        <w:tabs>
          <w:tab w:leader="none" w:pos="920" w:val="left"/>
        </w:tabs>
        <w:numPr>
          <w:ilvl w:val="0"/>
          <w:numId w:val="4"/>
        </w:numPr>
        <w:rPr>
          <w:rFonts w:ascii="Times New Roman" w:cs="Times New Roman" w:eastAsia="Times New Roman" w:hAnsi="Times New Roman"/>
          <w:sz w:val="42"/>
          <w:szCs w:val="42"/>
          <w:color w:val="auto"/>
          <w:vertAlign w:val="subscript"/>
        </w:rPr>
      </w:pPr>
      <w:r>
        <w:rPr>
          <w:rFonts w:ascii="Times New Roman" w:cs="Times New Roman" w:eastAsia="Times New Roman" w:hAnsi="Times New Roman"/>
          <w:sz w:val="21"/>
          <w:szCs w:val="21"/>
          <w:color w:val="auto"/>
        </w:rPr>
        <w:t>Partners, L.P., and WVP Emerging Manger Onshore Fund, LLC - AIGH Series. (ii) AIGH Investment Partners, L.L.C., a Delaware limited liability company ("AIGH LLC";), with respect to shares of Common Stock (as defined in Item 2(d) below) directly held by it; (iii) Mr. Orin Hirschman ("Mr. Hirschman"), who is the Managing Member of AIGH Capital Management, LLC and president of AIGH LLC, with respect to shares of Common Stock (as defined in Item 2(d) below) indirectly held through AIGH CM, directly by AIGH LLC and Mr. Hirschman and his family directly. AIGH Capital Management LLC., AIGH Investment Partners LLC, and Mr. Hirschman are hereinafter sometimes collectively referred to as the "Reporting Persons." Any disclosures herein with respect to persons other than the Reporting Persons are made on information and belief after making inquiry to the appropriate party.</w:t>
      </w:r>
    </w:p>
    <w:p>
      <w:pPr>
        <w:sectPr>
          <w:pgSz w:w="11900" w:h="16838" w:orient="portrait"/>
          <w:cols w:equalWidth="0" w:num="1">
            <w:col w:w="11100"/>
          </w:cols>
          <w:pgMar w:left="360" w:top="111" w:right="439" w:bottom="30" w:gutter="0" w:footer="0" w:header="0"/>
        </w:sectPr>
      </w:pPr>
    </w:p>
    <w:p>
      <w:pPr>
        <w:spacing w:after="0" w:line="38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(e)</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(g)</w:t>
      </w:r>
    </w:p>
    <w:p>
      <w:pPr>
        <w:spacing w:after="0" w:line="58"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(h)</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(j)</w:t>
      </w:r>
    </w:p>
    <w:p>
      <w:pPr>
        <w:spacing w:after="0" w:line="30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(k)</w:t>
      </w:r>
    </w:p>
    <w:p>
      <w:pPr>
        <w:spacing w:after="0" w:line="355"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ind w:right="160"/>
        <w:spacing w:after="0" w:line="256" w:lineRule="auto"/>
        <w:rPr>
          <w:sz w:val="20"/>
          <w:szCs w:val="20"/>
          <w:color w:val="auto"/>
        </w:rPr>
      </w:pPr>
      <w:r>
        <w:rPr>
          <w:rFonts w:ascii="Times New Roman" w:cs="Times New Roman" w:eastAsia="Times New Roman" w:hAnsi="Times New Roman"/>
          <w:sz w:val="22"/>
          <w:szCs w:val="22"/>
          <w:color w:val="auto"/>
        </w:rPr>
        <w:t>The principal office and business address of AIGH Capital Management LLC, AIGH Investment Partners LLC, and Mr.Hirschman is: 6006 Berkeley Avenue, Baltimore MD 21209</w:t>
      </w: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See Item 2(a) above and Item 4 of each cover page.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 $0.00001 par value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If this statement is filed pursuant to §§ 240.13d-1(b) or 240.13d-2(b) or (c), check whether the person filing is a:</w:t>
      </w:r>
    </w:p>
    <w:p>
      <w:pPr>
        <w:spacing w:after="0" w:line="5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Broker or dealer registered under section 15 of the Act (15 U.S.C. 78o);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Insurance company as defined in section 3(a)(19)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Investment company registered under section 8 of the Investment Company Act of 1940 (15 U.S.C. 80a-8);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investment adviser in accordance with § 240.13d-1(b)(1)(ii)(E);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An employee benefit plan or endowment fund in accordance with § 240.13d-1(b)(1)(ii)(F);</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parent holding company or control person in accordance with § 240.13d-1(b)(1)(ii)(G);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22"/>
          <w:szCs w:val="22"/>
          <w:color w:val="auto"/>
        </w:rPr>
        <w:t>A savings associations as defined in Section 3(b) of the Federal Deposit Insurance Act (12 U.S.C. 1813);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27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38" w:lineRule="exact"/>
        <w:rPr>
          <w:sz w:val="20"/>
          <w:szCs w:val="20"/>
          <w:color w:val="auto"/>
        </w:rPr>
      </w:pPr>
    </w:p>
    <w:p>
      <w:pPr>
        <w:ind w:right="640"/>
        <w:spacing w:after="0" w:line="258" w:lineRule="auto"/>
        <w:rPr>
          <w:sz w:val="20"/>
          <w:szCs w:val="20"/>
          <w:color w:val="auto"/>
        </w:rPr>
      </w:pPr>
      <w:r>
        <w:rPr>
          <w:sz w:val="1"/>
          <w:szCs w:val="1"/>
          <w:color w:val="auto"/>
        </w:rPr>
        <w:drawing>
          <wp:inline distT="0" distB="0" distL="0" distR="0">
            <wp:extent cx="128905" cy="128905"/>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church plan that is excluded from the definition of an investment company under section 3(c)(14) of the Investment Company Act of 1940 (15 U.S.C. 80a-3);</w:t>
      </w:r>
    </w:p>
    <w:p>
      <w:pPr>
        <w:spacing w:after="0" w:line="10" w:lineRule="exact"/>
        <w:rPr>
          <w:sz w:val="20"/>
          <w:szCs w:val="20"/>
          <w:color w:val="auto"/>
        </w:rPr>
      </w:pPr>
    </w:p>
    <w:p>
      <w:pPr>
        <w:ind w:right="980"/>
        <w:spacing w:after="0" w:line="241" w:lineRule="auto"/>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 accordance with § 240.13d-1(b)(1)(ii)(J),</w:t>
      </w:r>
    </w:p>
    <w:p>
      <w:pPr>
        <w:spacing w:after="0" w:line="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Group, in accordance with Rule 240.13d-1(b)(1)(ii)(K).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-151130</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2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w:t>
      </w:r>
    </w:p>
    <w:p>
      <w:pPr>
        <w:spacing w:after="0" w:line="44" w:lineRule="exact"/>
        <w:rPr>
          <w:sz w:val="20"/>
          <w:szCs w:val="20"/>
          <w:color w:val="auto"/>
        </w:rPr>
      </w:pPr>
    </w:p>
    <w:p>
      <w:pPr>
        <w:sectPr>
          <w:pgSz w:w="11900" w:h="16838" w:orient="portrait"/>
          <w:cols w:equalWidth="0" w:num="2">
            <w:col w:w="620" w:space="300"/>
            <w:col w:w="10180"/>
          </w:cols>
          <w:pgMar w:left="360" w:top="111" w:right="439" w:bottom="30" w:gutter="0" w:footer="0" w:header="0"/>
          <w:type w:val="continuous"/>
        </w:sectPr>
      </w:pPr>
    </w:p>
    <w:p>
      <w:pPr>
        <w:ind w:left="920" w:hanging="912"/>
        <w:spacing w:after="0"/>
        <w:tabs>
          <w:tab w:leader="none" w:pos="920" w:val="left"/>
        </w:tabs>
        <w:numPr>
          <w:ilvl w:val="0"/>
          <w:numId w:val="5"/>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Amount beneficially owned:</w:t>
      </w:r>
    </w:p>
    <w:p>
      <w:pPr>
        <w:sectPr>
          <w:pgSz w:w="11900" w:h="16838" w:orient="portrait"/>
          <w:cols w:equalWidth="0" w:num="1">
            <w:col w:w="11100"/>
          </w:cols>
          <w:pgMar w:left="360" w:top="111" w:right="439" w:bottom="30" w:gutter="0" w:footer="0" w:header="0"/>
          <w:type w:val="continuous"/>
        </w:sectPr>
      </w:pPr>
    </w:p>
    <w:bookmarkStart w:id="3" w:name="page4"/>
    <w:bookmarkEnd w:id="3"/>
    <w:p>
      <w:pPr>
        <w:ind w:left="920" w:right="200"/>
        <w:spacing w:after="0" w:line="268" w:lineRule="auto"/>
        <w:rPr>
          <w:sz w:val="20"/>
          <w:szCs w:val="20"/>
          <w:color w:val="auto"/>
        </w:rPr>
      </w:pPr>
      <w:r>
        <w:rPr>
          <w:rFonts w:ascii="Times New Roman" w:cs="Times New Roman" w:eastAsia="Times New Roman" w:hAnsi="Times New Roman"/>
          <w:sz w:val="21"/>
          <w:szCs w:val="21"/>
          <w:color w:val="auto"/>
        </w:rPr>
        <w:t>580,825 Includes 365,825 common shares issuable upon exercise of warrants and excludes 267,286 common shares issuable upon exercise of warrants not currently exercisable due to beneficial ownership limitations on exercise</w:t>
      </w:r>
    </w:p>
    <w:p>
      <w:pPr>
        <w:spacing w:after="0" w:line="1"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9.9 %</w:t>
      </w:r>
    </w:p>
    <w:p>
      <w:pPr>
        <w:spacing w:after="0" w:line="20" w:lineRule="exact"/>
        <w:rPr>
          <w:sz w:val="20"/>
          <w:szCs w:val="20"/>
          <w:color w:val="auto"/>
        </w:rPr>
      </w:pPr>
    </w:p>
    <w:p>
      <w:pPr>
        <w:ind w:left="920" w:hanging="912"/>
        <w:spacing w:after="0"/>
        <w:tabs>
          <w:tab w:leader="none" w:pos="9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38" w:orient="portrait"/>
          <w:cols w:equalWidth="0" w:num="1">
            <w:col w:w="11140"/>
          </w:cols>
          <w:pgMar w:left="360" w:top="112" w:right="399" w:bottom="1072"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215,000</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w:t>
      </w:r>
    </w:p>
    <w:p>
      <w:pPr>
        <w:spacing w:after="0" w:line="233" w:lineRule="exact"/>
        <w:rPr>
          <w:sz w:val="20"/>
          <w:szCs w:val="20"/>
          <w:color w:val="auto"/>
        </w:rPr>
      </w:pPr>
    </w:p>
    <w:p>
      <w:pPr>
        <w:ind w:right="200"/>
        <w:spacing w:after="0" w:line="282" w:lineRule="auto"/>
        <w:rPr>
          <w:sz w:val="20"/>
          <w:szCs w:val="20"/>
          <w:color w:val="auto"/>
        </w:rPr>
      </w:pPr>
      <w:r>
        <w:rPr>
          <w:rFonts w:ascii="Times New Roman" w:cs="Times New Roman" w:eastAsia="Times New Roman" w:hAnsi="Times New Roman"/>
          <w:sz w:val="21"/>
          <w:szCs w:val="21"/>
          <w:color w:val="auto"/>
        </w:rPr>
        <w:t>580,825 Includes 365,825 common shares issuable upon exercise of warrants and excludes 267,286 common shares issuable upon exercise of warrants not currently exercisable due to beneficial ownership limitations on exercise</w:t>
      </w:r>
    </w:p>
    <w:p>
      <w:pPr>
        <w:spacing w:after="0" w:line="216" w:lineRule="exact"/>
        <w:rPr>
          <w:sz w:val="20"/>
          <w:szCs w:val="20"/>
          <w:color w:val="auto"/>
        </w:rPr>
      </w:pPr>
    </w:p>
    <w:p>
      <w:pPr>
        <w:ind w:left="380" w:hanging="374"/>
        <w:spacing w:after="0"/>
        <w:tabs>
          <w:tab w:leader="none" w:pos="380" w:val="left"/>
        </w:tabs>
        <w:numPr>
          <w:ilvl w:val="0"/>
          <w:numId w:val="8"/>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38" w:orient="portrait"/>
          <w:cols w:equalWidth="0" w:num="2">
            <w:col w:w="620" w:space="300"/>
            <w:col w:w="10220"/>
          </w:cols>
          <w:pgMar w:left="360" w:top="112" w:right="399" w:bottom="1072"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right="40"/>
        <w:spacing w:after="0" w:line="238" w:lineRule="auto"/>
        <w:rPr>
          <w:sz w:val="20"/>
          <w:szCs w:val="20"/>
          <w:color w:val="auto"/>
        </w:rPr>
      </w:pPr>
      <w:r>
        <w:rPr>
          <w:rFonts w:ascii="Times New Roman" w:cs="Times New Roman" w:eastAsia="Times New Roman" w:hAnsi="Times New Roman"/>
          <w:sz w:val="22"/>
          <w:szCs w:val="22"/>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1580"/>
        <w:spacing w:after="0"/>
        <w:rPr>
          <w:sz w:val="20"/>
          <w:szCs w:val="20"/>
          <w:color w:val="auto"/>
        </w:rPr>
      </w:pPr>
      <w:r>
        <w:rPr>
          <w:rFonts w:ascii="Times New Roman" w:cs="Times New Roman" w:eastAsia="Times New Roman" w:hAnsi="Times New Roman"/>
          <w:sz w:val="22"/>
          <w:szCs w:val="22"/>
          <w:color w:val="auto"/>
        </w:rPr>
        <w:t>Orin Hirschman</w:t>
      </w:r>
    </w:p>
    <w:p>
      <w:pPr>
        <w:spacing w:after="0" w:line="152"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Orin Hirschman</w:t>
      </w:r>
    </w:p>
    <w:p>
      <w:pPr>
        <w:spacing w:after="0" w:line="44" w:lineRule="exact"/>
        <w:rPr>
          <w:sz w:val="20"/>
          <w:szCs w:val="20"/>
          <w:color w:val="auto"/>
        </w:rPr>
      </w:pPr>
    </w:p>
    <w:p>
      <w:pPr>
        <w:ind w:left="2940"/>
        <w:spacing w:after="0"/>
        <w:rPr>
          <w:sz w:val="20"/>
          <w:szCs w:val="20"/>
          <w:color w:val="auto"/>
        </w:rPr>
      </w:pPr>
      <w:r>
        <w:rPr>
          <w:rFonts w:ascii="Times New Roman" w:cs="Times New Roman" w:eastAsia="Times New Roman" w:hAnsi="Times New Roman"/>
          <w:sz w:val="22"/>
          <w:szCs w:val="22"/>
          <w:color w:val="auto"/>
        </w:rPr>
        <w:t>Name/Title: Orin Hirschman</w:t>
      </w:r>
    </w:p>
    <w:p>
      <w:pPr>
        <w:spacing w:after="0" w:line="44" w:lineRule="exact"/>
        <w:rPr>
          <w:sz w:val="20"/>
          <w:szCs w:val="20"/>
          <w:color w:val="auto"/>
        </w:rPr>
      </w:pPr>
    </w:p>
    <w:p>
      <w:pPr>
        <w:ind w:left="2940"/>
        <w:spacing w:after="0"/>
        <w:tabs>
          <w:tab w:leader="none" w:pos="40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3040"/>
        <w:spacing w:after="0"/>
        <w:rPr>
          <w:sz w:val="20"/>
          <w:szCs w:val="20"/>
          <w:color w:val="auto"/>
        </w:rPr>
      </w:pPr>
      <w:r>
        <w:rPr>
          <w:rFonts w:ascii="Times New Roman" w:cs="Times New Roman" w:eastAsia="Times New Roman" w:hAnsi="Times New Roman"/>
          <w:sz w:val="22"/>
          <w:szCs w:val="22"/>
          <w:color w:val="auto"/>
        </w:rPr>
        <w:t>AIGH Capital Management LLC</w:t>
      </w:r>
    </w:p>
    <w:p>
      <w:pPr>
        <w:spacing w:after="0" w:line="152"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Orin Hirschman</w:t>
      </w:r>
    </w:p>
    <w:p>
      <w:pPr>
        <w:spacing w:after="0" w:line="44" w:lineRule="exact"/>
        <w:rPr>
          <w:sz w:val="20"/>
          <w:szCs w:val="20"/>
          <w:color w:val="auto"/>
        </w:rPr>
      </w:pPr>
    </w:p>
    <w:p>
      <w:pPr>
        <w:ind w:left="4460"/>
        <w:spacing w:after="0"/>
        <w:rPr>
          <w:sz w:val="20"/>
          <w:szCs w:val="20"/>
          <w:color w:val="auto"/>
        </w:rPr>
      </w:pPr>
      <w:r>
        <w:rPr>
          <w:rFonts w:ascii="Times New Roman" w:cs="Times New Roman" w:eastAsia="Times New Roman" w:hAnsi="Times New Roman"/>
          <w:sz w:val="22"/>
          <w:szCs w:val="22"/>
          <w:color w:val="auto"/>
        </w:rPr>
        <w:t>Name/Title: Orin Hirschman, Managing Member</w:t>
      </w:r>
    </w:p>
    <w:p>
      <w:pPr>
        <w:spacing w:after="0" w:line="44" w:lineRule="exact"/>
        <w:rPr>
          <w:sz w:val="20"/>
          <w:szCs w:val="20"/>
          <w:color w:val="auto"/>
        </w:rPr>
      </w:pPr>
    </w:p>
    <w:p>
      <w:pPr>
        <w:ind w:left="4460"/>
        <w:spacing w:after="0"/>
        <w:tabs>
          <w:tab w:leader="none" w:pos="5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sectPr>
      <w:pgSz w:w="11900" w:h="16838" w:orient="portrait"/>
      <w:cols w:equalWidth="0" w:num="1">
        <w:col w:w="11140"/>
      </w:cols>
      <w:pgMar w:left="360" w:top="112" w:right="399" w:bottom="1072"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38E1F29"/>
    <w:multiLevelType w:val="hybridMultilevel"/>
    <w:lvl w:ilvl="0">
      <w:lvlJc w:val="left"/>
      <w:lvlText w:val="2"/>
      <w:numFmt w:val="bullet"/>
      <w:start w:val="1"/>
    </w:lvl>
  </w:abstractNum>
  <w:abstractNum w:abstractNumId="1">
    <w:nsid w:val="46E87CCD"/>
    <w:multiLevelType w:val="hybridMultilevel"/>
    <w:lvl w:ilvl="0">
      <w:lvlJc w:val="left"/>
      <w:lvlText w:val="3"/>
      <w:numFmt w:val="bullet"/>
      <w:start w:val="1"/>
    </w:lvl>
  </w:abstractNum>
  <w:abstractNum w:abstractNumId="2">
    <w:nsid w:val="3D1B58BA"/>
    <w:multiLevelType w:val="hybridMultilevel"/>
    <w:lvl w:ilvl="0">
      <w:lvlJc w:val="left"/>
      <w:lvlText w:val="%1"/>
      <w:numFmt w:val="decimal"/>
      <w:start w:val="12"/>
    </w:lvl>
  </w:abstractNum>
  <w:abstractNum w:abstractNumId="3">
    <w:nsid w:val="507ED7AB"/>
    <w:multiLevelType w:val="hybridMultilevel"/>
    <w:lvl w:ilvl="0">
      <w:lvlJc w:val="left"/>
      <w:lvlText w:val="(%1)"/>
      <w:numFmt w:val="lowerLetter"/>
      <w:start w:val="1"/>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3"/>
    </w:lvl>
  </w:abstractNum>
  <w:abstractNum w:abstractNumId="6">
    <w:nsid w:val="79E2A9E3"/>
    <w:multiLevelType w:val="hybridMultilevel"/>
    <w:lvl w:ilvl="0">
      <w:lvlJc w:val="left"/>
      <w:lvlText w:val="(%1)"/>
      <w:numFmt w:val="lowerRoman"/>
      <w:start w:val="1"/>
    </w:lvl>
  </w:abstractNum>
  <w:abstractNum w:abstractNumId="7">
    <w:nsid w:val="7545E146"/>
    <w:multiLevelType w:val="hybridMultilevel"/>
    <w:lvl w:ilvl="0">
      <w:lvlJc w:val="left"/>
      <w:lvlText w:val="(%1)"/>
      <w:numFmt w:val="lowerRoman"/>
      <w:start w:val="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2026-04-28T16:10:22Z</dcterms:created>
  <dcterms:modified xsi:type="dcterms:W3CDTF">2026-04-28T16:10:22Z</dcterms:modified>
</cp:coreProperties>
</file>